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6AF" w:rsidRPr="00802863" w:rsidRDefault="00A60357" w:rsidP="001336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2863">
        <w:rPr>
          <w:rFonts w:ascii="Times New Roman" w:hAnsi="Times New Roman" w:cs="Times New Roman"/>
          <w:b/>
          <w:sz w:val="32"/>
          <w:szCs w:val="32"/>
        </w:rPr>
        <w:t>Информация о порядке, об объемах и условиях оказания медицинской помощи в соответствии с программой государственных гарантий и территориальной программой государственных гарантий бесплатного оказания гражданам медицинской помощи</w:t>
      </w:r>
    </w:p>
    <w:p w:rsidR="00340F64" w:rsidRPr="00340F64" w:rsidRDefault="00340F64" w:rsidP="00A60357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B74721" w:rsidRPr="00B74721" w:rsidRDefault="00B74721" w:rsidP="004C5CF0">
      <w:pPr>
        <w:spacing w:after="107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Территориальные программы государственных гарантий включают перечень заболеваний и видов медицинской помощи, предоставляемой гражданам бесплатно за счет консолидированного бюджета субъекта Российской Федерации и средств территориального фонда обязательного медицинского страхования, а также перечни жизненно необходимых и </w:t>
      </w:r>
      <w:r w:rsidR="00704E91"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t>важнейших лекарственных средств,</w:t>
      </w:r>
      <w:r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изделий медицинского назначения, необходимых для оказания скорой, неотложной и стационарной медицинской помощи.</w:t>
      </w:r>
    </w:p>
    <w:p w:rsidR="004C5CF0" w:rsidRPr="004C5CF0" w:rsidRDefault="004C5CF0" w:rsidP="004C5CF0">
      <w:pPr>
        <w:spacing w:after="107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B74721"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t>ерриториальными программами государственных гарантий определяются условия оказания медицинской помощи, в том числе сроки ожидания медицинской помощи, предоставляемой в плановом порядке, порядок реализации права внеочередного оказания медицинской помощи отдельным категориям граждан в учреждениях здравоохранения субъекта Российской Федерации и муниципальных образований.</w:t>
      </w:r>
      <w:r w:rsidR="00B74721"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1336B3" w:rsidRDefault="00B74721" w:rsidP="001336B3">
      <w:pPr>
        <w:spacing w:after="107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7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Нарушениями прав граждан на получение бесплатной медицинской помощи </w:t>
      </w:r>
      <w:proofErr w:type="gramStart"/>
      <w:r w:rsidRPr="00B747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считаются:</w:t>
      </w:r>
      <w:r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-</w:t>
      </w:r>
      <w:proofErr w:type="gramEnd"/>
      <w:r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незаконное взимание врачами и средним медицинским персоналом медицинских организаций денежных средств за оказание медицинской помощи (предоставление услуг), предусмотренной Программой государственных гарантий;</w:t>
      </w:r>
    </w:p>
    <w:p w:rsidR="001336B3" w:rsidRDefault="00B74721" w:rsidP="001336B3">
      <w:pPr>
        <w:spacing w:after="107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AB2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t>незаконное взимание денежных средств в кассу медицинских организаций за оказание за плату медицинской помощи (предоставление услуг), предусмотренной Программой государственных</w:t>
      </w:r>
      <w:r w:rsidR="001336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гарантий;</w:t>
      </w:r>
    </w:p>
    <w:p w:rsidR="001336B3" w:rsidRDefault="00B74721" w:rsidP="001336B3">
      <w:pPr>
        <w:spacing w:after="107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t>- взимание денежных средств за предоставление платных медицинских услуг, не предусмотренных Программой государственных гарантий, на осуществление которых у медицинской организации не имеется специального разрешения соответствующего органа управления здравоохранением; </w:t>
      </w:r>
    </w:p>
    <w:p w:rsidR="001336B3" w:rsidRDefault="00B74721" w:rsidP="001336B3">
      <w:pPr>
        <w:spacing w:after="107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C5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t>незаконное взимание денежных средств за выдачу направлений на лечение, рецептов на отпуск лекарственных средств;</w:t>
      </w:r>
    </w:p>
    <w:p w:rsidR="00B74721" w:rsidRDefault="00B74721" w:rsidP="001336B3">
      <w:pPr>
        <w:spacing w:after="107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C5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приобретение за счет средств пациентов лекарственных средств и изделий медицинского назначения из утвержденного территориальной программой государственных гарантий перечня жизненно необходимых лекарственные средства и изделий медицинского назначения;</w:t>
      </w:r>
      <w:r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- несоблюдение сроков предоставления плановой медицинской помощи, установленных территориальной программой государственных гарантий.</w:t>
      </w:r>
    </w:p>
    <w:p w:rsidR="004C5CF0" w:rsidRPr="00B74721" w:rsidRDefault="004C5CF0" w:rsidP="00AB2CC7">
      <w:pPr>
        <w:spacing w:after="107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4721" w:rsidRPr="00B74721" w:rsidRDefault="00B74721" w:rsidP="00340F64">
      <w:pPr>
        <w:spacing w:after="107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7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 случае нарушения прав граждан на получение бесплатной медицинской помощи в соответствии с законодательством Российской Федерации </w:t>
      </w:r>
      <w:r w:rsidR="00A805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необходимо</w:t>
      </w:r>
      <w:r w:rsidRPr="00B747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gramStart"/>
      <w:r w:rsidRPr="00B747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обращаться:</w:t>
      </w:r>
      <w:r w:rsidR="00AB2CC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-</w:t>
      </w:r>
      <w:proofErr w:type="gramEnd"/>
      <w:r w:rsidR="00AB2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340F64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главному врачу медицинской организации или его заместителю по медицинской части</w:t>
      </w:r>
      <w:r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t>; </w:t>
      </w:r>
      <w:r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- </w:t>
      </w:r>
      <w:r w:rsidR="004C5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страховую медицинскую организацию (в страховых случаях).</w:t>
      </w:r>
    </w:p>
    <w:p w:rsidR="008A7954" w:rsidRDefault="00B74721" w:rsidP="004C5CF0">
      <w:pPr>
        <w:spacing w:after="107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7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Если </w:t>
      </w:r>
      <w:r w:rsidR="00A805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гражданин не удовлетворен </w:t>
      </w:r>
      <w:r w:rsidRPr="00B747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</w:t>
      </w:r>
      <w:r w:rsidR="00A805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ом</w:t>
      </w:r>
      <w:r w:rsidRPr="00B747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рассмотрения</w:t>
      </w:r>
      <w:r w:rsidR="00A805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обращений, </w:t>
      </w:r>
      <w:r w:rsidR="00A8056D" w:rsidRPr="00A805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то</w:t>
      </w:r>
      <w:r w:rsidRPr="00A805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</w:t>
      </w:r>
      <w:r w:rsidR="00A8056D">
        <w:rPr>
          <w:rFonts w:ascii="Times New Roman" w:eastAsia="Times New Roman" w:hAnsi="Times New Roman" w:cs="Times New Roman"/>
          <w:sz w:val="26"/>
          <w:szCs w:val="26"/>
          <w:lang w:eastAsia="ru-RU"/>
        </w:rPr>
        <w:t>но о</w:t>
      </w:r>
      <w:r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братиться в соответствующий орган управления здравоохранением (муниципального образования, субъекта Российской Федерации) по подчиненности учреждения здравоохранения, а также в территориальные фонды обязательного </w:t>
      </w:r>
      <w:r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медицинского страхования или в территориальные органы Федеральной службы по надзору в сфере здравоохранения и социального развития. </w:t>
      </w:r>
    </w:p>
    <w:p w:rsidR="00B74721" w:rsidRPr="00B74721" w:rsidRDefault="00B74721" w:rsidP="004C5CF0">
      <w:pPr>
        <w:spacing w:after="107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случаях нарушения прав граждан на получение бесплатной медицинской помощи в федеральных государственных учреждениях здравоохранения гражданин вправе сразу обращаться в Федеральную службу по надзору в сфере здравоохранения и социального развития, а также в Министерство здравоохранения Российской Федерации.</w:t>
      </w:r>
    </w:p>
    <w:p w:rsidR="004C5CF0" w:rsidRPr="00B74721" w:rsidRDefault="00B74721" w:rsidP="008A7954">
      <w:pPr>
        <w:spacing w:after="107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C5CF0"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Территориальная программа государственных гарантий бесплатного оказания гражданам медицинской помощи в </w:t>
      </w:r>
      <w:r w:rsidR="004C5CF0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Алтайском крае</w:t>
      </w:r>
      <w:r w:rsidR="004C5CF0"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</w:t>
      </w:r>
      <w:r w:rsidR="004C5CF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04E9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C5CF0"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</w:t>
      </w:r>
      <w:r w:rsidR="003F0D2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на плановый период 202</w:t>
      </w:r>
      <w:r w:rsidR="00704E91">
        <w:rPr>
          <w:rFonts w:ascii="Times New Roman" w:eastAsia="Times New Roman" w:hAnsi="Times New Roman" w:cs="Times New Roman"/>
          <w:color w:val="333333"/>
          <w:sz w:val="26"/>
          <w:szCs w:val="26"/>
        </w:rPr>
        <w:t>6</w:t>
      </w:r>
      <w:r w:rsidR="003F0D2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и 202</w:t>
      </w:r>
      <w:r w:rsidR="00704E91">
        <w:rPr>
          <w:rFonts w:ascii="Times New Roman" w:eastAsia="Times New Roman" w:hAnsi="Times New Roman" w:cs="Times New Roman"/>
          <w:color w:val="333333"/>
          <w:sz w:val="26"/>
          <w:szCs w:val="26"/>
        </w:rPr>
        <w:t>7</w:t>
      </w:r>
      <w:r w:rsidR="004C5CF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годов (Постановление Правительства Алтайского края </w:t>
      </w:r>
      <w:r w:rsidR="003F0D2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от </w:t>
      </w:r>
      <w:r w:rsidR="00704E91">
        <w:rPr>
          <w:rFonts w:ascii="Times New Roman" w:eastAsia="Times New Roman" w:hAnsi="Times New Roman" w:cs="Times New Roman"/>
          <w:color w:val="333333"/>
          <w:sz w:val="26"/>
          <w:szCs w:val="26"/>
        </w:rPr>
        <w:t>27</w:t>
      </w:r>
      <w:r w:rsidR="003F0D27">
        <w:rPr>
          <w:rFonts w:ascii="Times New Roman" w:eastAsia="Times New Roman" w:hAnsi="Times New Roman" w:cs="Times New Roman"/>
          <w:color w:val="333333"/>
          <w:sz w:val="26"/>
          <w:szCs w:val="26"/>
        </w:rPr>
        <w:t>.12.202</w:t>
      </w:r>
      <w:r w:rsidR="00704E91">
        <w:rPr>
          <w:rFonts w:ascii="Times New Roman" w:eastAsia="Times New Roman" w:hAnsi="Times New Roman" w:cs="Times New Roman"/>
          <w:color w:val="333333"/>
          <w:sz w:val="26"/>
          <w:szCs w:val="26"/>
        </w:rPr>
        <w:t>4</w:t>
      </w:r>
      <w:r w:rsidR="004C5CF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года №5</w:t>
      </w:r>
      <w:r w:rsidR="00704E91">
        <w:rPr>
          <w:rFonts w:ascii="Times New Roman" w:eastAsia="Times New Roman" w:hAnsi="Times New Roman" w:cs="Times New Roman"/>
          <w:color w:val="333333"/>
          <w:sz w:val="26"/>
          <w:szCs w:val="26"/>
        </w:rPr>
        <w:t>26</w:t>
      </w:r>
      <w:r w:rsidR="004C5CF0">
        <w:rPr>
          <w:rFonts w:ascii="Times New Roman" w:eastAsia="Times New Roman" w:hAnsi="Times New Roman" w:cs="Times New Roman"/>
          <w:color w:val="333333"/>
          <w:sz w:val="26"/>
          <w:szCs w:val="26"/>
        </w:rPr>
        <w:t>)</w:t>
      </w:r>
      <w:r w:rsidR="004C5CF0"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устанавливает перечень видов, форм и условий оказываемой бесплатно медицинской помощи, перечень заболеваний и состояний, оказание медицинской помощи при которых осуществляется бесплатно, категории граждан, оказание медицинской помощи которым осуществляется бесплатно, средние нормативы объема медицинской помощи, средние нормативы финансовых затрат на единицу объема медицинской помощи, средние </w:t>
      </w:r>
      <w:proofErr w:type="spellStart"/>
      <w:r w:rsidR="004C5CF0"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подушевые</w:t>
      </w:r>
      <w:proofErr w:type="spellEnd"/>
      <w:r w:rsidR="004C5CF0"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нормативы финансирования, порядок и структуру формирования тарифов на медицинскую помощь и способы ее оплаты, а также предусматривает порядок, условия предоставления медицинской помощи, критерии доступности и качества медицинской помощи, предоставляемой гражданам Российской Федерации.</w:t>
      </w:r>
    </w:p>
    <w:p w:rsidR="008A7954" w:rsidRDefault="008A7954" w:rsidP="008A7954">
      <w:pPr>
        <w:spacing w:after="107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Гражданин Российской Федерации вправе ознакомиться с содержанием территориальной программы государственных гарантий в учреждении здравоохранения, страховой медицинской организации, органе управления здравоохранением или территориальном фонде обязательного медицинского страхования субъекта Российской Федерации.</w:t>
      </w:r>
    </w:p>
    <w:p w:rsidR="001336B3" w:rsidRPr="00B74721" w:rsidRDefault="001336B3" w:rsidP="008A7954">
      <w:pPr>
        <w:spacing w:after="107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E2525" w:rsidRDefault="000E2525" w:rsidP="00B02A99">
      <w:pPr>
        <w:spacing w:after="0" w:line="240" w:lineRule="auto"/>
        <w:ind w:firstLine="851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  <w:r w:rsidRPr="00BF3E51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>С полной версией документа можно ознакомиться:</w:t>
      </w:r>
    </w:p>
    <w:p w:rsidR="00BF3E51" w:rsidRDefault="00BF3E51" w:rsidP="00B02A99">
      <w:pPr>
        <w:spacing w:after="0" w:line="240" w:lineRule="auto"/>
        <w:ind w:firstLine="851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</w:p>
    <w:tbl>
      <w:tblPr>
        <w:tblW w:w="1034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4"/>
        <w:gridCol w:w="3969"/>
        <w:gridCol w:w="2551"/>
      </w:tblGrid>
      <w:tr w:rsidR="00704E91" w:rsidTr="00766C3A"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91" w:rsidRPr="00F47344" w:rsidRDefault="00704E91" w:rsidP="00766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Официальный Интернет-сайт КГБУЗ </w:t>
            </w:r>
            <w:proofErr w:type="gramStart"/>
            <w:r w:rsidRPr="00A646BE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«</w:t>
            </w:r>
            <w:r w:rsidR="00A646BE" w:rsidRPr="00A646BE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 </w:t>
            </w:r>
            <w:proofErr w:type="gramEnd"/>
            <w:r w:rsidR="00A646BE" w:rsidRPr="00A646BE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                             </w:t>
            </w:r>
            <w:r w:rsidRPr="00A646BE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»</w:t>
            </w:r>
          </w:p>
          <w:p w:rsidR="00704E91" w:rsidRPr="00F47344" w:rsidRDefault="00704E91" w:rsidP="00766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91" w:rsidRDefault="00704E91" w:rsidP="00766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878887"/>
                <w:sz w:val="24"/>
                <w:szCs w:val="24"/>
                <w:highlight w:val="yellow"/>
              </w:rPr>
            </w:pPr>
          </w:p>
          <w:p w:rsidR="00704E91" w:rsidRPr="000C6E30" w:rsidRDefault="00704E91" w:rsidP="00766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64">
              <w:rPr>
                <w:rFonts w:ascii="Times New Roman" w:hAnsi="Times New Roman" w:cs="Times New Roman"/>
                <w:color w:val="878887"/>
                <w:sz w:val="24"/>
                <w:szCs w:val="24"/>
                <w:highlight w:val="yellow"/>
              </w:rPr>
              <w:t>[Адрес]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91" w:rsidRDefault="00704E91" w:rsidP="00766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4E91" w:rsidRPr="00B82D82" w:rsidRDefault="00704E91" w:rsidP="00766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64">
              <w:rPr>
                <w:rFonts w:ascii="Times New Roman" w:hAnsi="Times New Roman" w:cs="Times New Roman"/>
                <w:color w:val="878887"/>
                <w:sz w:val="24"/>
                <w:szCs w:val="24"/>
                <w:highlight w:val="yellow"/>
              </w:rPr>
              <w:t>[QR-код]</w:t>
            </w:r>
          </w:p>
        </w:tc>
      </w:tr>
    </w:tbl>
    <w:p w:rsidR="00704E91" w:rsidRPr="00BF3E51" w:rsidRDefault="00704E91" w:rsidP="00B02A99">
      <w:pPr>
        <w:spacing w:after="0" w:line="240" w:lineRule="auto"/>
        <w:ind w:firstLine="851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  <w:bookmarkStart w:id="0" w:name="_GoBack"/>
      <w:bookmarkEnd w:id="0"/>
    </w:p>
    <w:sectPr w:rsidR="00704E91" w:rsidRPr="00BF3E51" w:rsidSect="00340F64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C10DF4"/>
    <w:multiLevelType w:val="multilevel"/>
    <w:tmpl w:val="FDBA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762093"/>
    <w:multiLevelType w:val="multilevel"/>
    <w:tmpl w:val="C1D6C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5F3369"/>
    <w:multiLevelType w:val="multilevel"/>
    <w:tmpl w:val="0A967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2906"/>
    <w:rsid w:val="000E2525"/>
    <w:rsid w:val="001336B3"/>
    <w:rsid w:val="002A6FC1"/>
    <w:rsid w:val="00340F64"/>
    <w:rsid w:val="003966AF"/>
    <w:rsid w:val="003F0D27"/>
    <w:rsid w:val="004C5CF0"/>
    <w:rsid w:val="005179EB"/>
    <w:rsid w:val="00704E91"/>
    <w:rsid w:val="0074403D"/>
    <w:rsid w:val="00802863"/>
    <w:rsid w:val="008A7954"/>
    <w:rsid w:val="00983A39"/>
    <w:rsid w:val="00A60357"/>
    <w:rsid w:val="00A646BE"/>
    <w:rsid w:val="00A8056D"/>
    <w:rsid w:val="00A82906"/>
    <w:rsid w:val="00AB2CC7"/>
    <w:rsid w:val="00B02A99"/>
    <w:rsid w:val="00B74721"/>
    <w:rsid w:val="00BF3E51"/>
    <w:rsid w:val="00D90961"/>
    <w:rsid w:val="00E5389E"/>
    <w:rsid w:val="00EB6046"/>
    <w:rsid w:val="00F85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77867-060F-4461-86FF-4E4F409E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046"/>
  </w:style>
  <w:style w:type="paragraph" w:styleId="1">
    <w:name w:val="heading 1"/>
    <w:basedOn w:val="a"/>
    <w:link w:val="10"/>
    <w:uiPriority w:val="9"/>
    <w:qFormat/>
    <w:rsid w:val="007440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0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44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40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7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Любицкая Лариса Сергеевна</cp:lastModifiedBy>
  <cp:revision>24</cp:revision>
  <dcterms:created xsi:type="dcterms:W3CDTF">2021-05-27T07:48:00Z</dcterms:created>
  <dcterms:modified xsi:type="dcterms:W3CDTF">2025-09-25T04:27:00Z</dcterms:modified>
</cp:coreProperties>
</file>